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ind w:left="0" w:firstLine="0" w:right="-1170"/>
      </w:pPr>
      <w:r w:rsidRPr="00000000" w:rsidR="00000000" w:rsidDel="00000000">
        <w:rPr>
          <w:rtl w:val="0"/>
        </w:rPr>
      </w:r>
    </w:p>
    <w:tbl>
      <w:tblPr>
        <w:tblW w:w="11385.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620"/>
        <w:gridCol w:w="9765"/>
        <w:gridCol w:w="22"/>
        <w:gridCol w:w="22"/>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db</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Haven’t read this yet, but Cyborgology just posted an article about “Regentrification of Myspace”: </w:t>
            </w:r>
            <w:hyperlink r:id="rId5">
              <w:r w:rsidRPr="00000000" w:rsidR="00000000" w:rsidDel="00000000">
                <w:rPr>
                  <w:color w:val="1155cc"/>
                  <w:highlight w:val="none"/>
                  <w:u w:val="single"/>
                  <w:rtl w:val="0"/>
                </w:rPr>
                <w:t xml:space="preserve">http://thesocietypages.org/cyborgology/2012/09/27/new-myspace-bringing-regentrification-back/</w:t>
              </w:r>
            </w:hyperlink>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I’m sorry to jump directly to the Wilson and Costanza-Chock piece “New Voices on the Net?” but its the sort of thing that I study, so I can’t look away from it. I found the piece really useful not just because it gave some great statistics on who is involved in what kind of media production, but it gave some great formulas for describing why small-yet-diverse networks are not the same as large-yet-homogenious networks. Essentially: being excluded from a small network is almost beneficial to your ability to reach lots of people, whereas exclusion from large networks obviously impedes your ability to influence others. In their words, “the greater the proportion of people in a population included within and enjoying the benefits of a network, the more quickly the costs of exclusion grow for those excluded from that network. The costs to those who are already in the network of excluding others from the network can also be calculated in the same way.” (P.258)</w:t>
              <w:br w:type="textWrapping"/>
              <w:br w:type="textWrapping"/>
              <w:t xml:space="preserve">I am always confused though, as to why such excellent arguments only come into being once social networking sites become common-place. Humanity has always formed “social networks” but it is only with the advent of isometric technical systems that the social sciences seem interested in quantifying their impacts in these very precise ways. Why not do this for fraternal orders, the military, or political action committees? These are generally very stable groups with clear demarcations for “ingroup” and “outgroup” status and exemplify wide ranges of demographic mixes. </w:t>
            </w:r>
          </w:p>
          <w:p w:rsidP="00000000" w:rsidRPr="00000000" w:rsidR="00000000" w:rsidDel="00000000" w:rsidRDefault="00000000">
            <w:pPr>
              <w:spacing w:lineRule="auto" w:after="0" w:line="240" w:before="0"/>
              <w:ind w:left="0" w:firstLine="0" w:right="0"/>
            </w:pP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Additionally, and perhaps this is an unfair critique to levy at an empirical piece, but consider that quantity is not the only salient factor when describing the control or the efficacy of relaying an idea across a network. The authors begin (and seem to end) with the premise that, “where people of color own media firms and are employed by them as content producers inside an industry sector or network...they are likely to produce more and better content about their communities.” (P.247) That is, as the article states a, “well-supported claim” but I wonder whether the world is better served by a few decent shows on network television versus an excellent show run completely by people of color that has the usual reach of a nationally syndicated radio show or a popular blog. The combined work of Smiley &amp; West; Blacking it Up, Yo, Is This Racist, We Nerd Hard, The Root, Ill Doctrine by Jay Smooth, Racialicious, and (I would go so far as to say) by negative representation “Rich Kids of Instagram” provide a more complete and accurate depiction of non-white commentary on politics, society, and culture than a couple of network TV programs or nationally syndicated public broadcasting. While I do not disagree with or contest the findings of the article, I wonder if we should be focusing on the spread of participation in networks to create “more and better content”, or whether we should be focused on one’s ability to provide the </w:t>
            </w:r>
            <w:r w:rsidRPr="00000000" w:rsidR="00000000" w:rsidDel="00000000">
              <w:rPr>
                <w:i w:val="1"/>
                <w:highlight w:val="none"/>
                <w:rtl w:val="0"/>
              </w:rPr>
              <w:t xml:space="preserve">best</w:t>
            </w:r>
            <w:r w:rsidRPr="00000000" w:rsidR="00000000" w:rsidDel="00000000">
              <w:rPr>
                <w:highlight w:val="none"/>
                <w:rtl w:val="0"/>
              </w:rPr>
              <w:t xml:space="preserve"> content about their community.</w:t>
            </w:r>
          </w:p>
          <w:p w:rsidP="00000000" w:rsidRPr="00000000" w:rsidR="00000000" w:rsidDel="00000000" w:rsidRDefault="00000000">
            <w:pPr>
              <w:spacing w:lineRule="auto" w:after="0" w:line="240" w:before="0"/>
              <w:ind w:left="0" w:firstLine="0" w:right="0"/>
            </w:pP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Michael</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sz w:val="20"/>
                <w:highlight w:val="none"/>
                <w:rtl w:val="0"/>
              </w:rPr>
              <w:t xml:space="preserve">The democratic aims and rhetoric of Wilson and Chock’s “New Voices on the Net?” are usefully framed around the size of networks and the inclusion/exclusion continuum. I agree that we need “an ‘information revolution’ that is not merely technical and commercial, but that also bring more and more people greater opportunities to create their own stories and gain access to the information they need to lead fuller, more meaningful and productive lives and citizens of multiple communities” (261). As an exemplar of people of color telling their own stories through media outlets, I would like to rep. the </w:t>
            </w:r>
            <w:r w:rsidRPr="00000000" w:rsidR="00000000" w:rsidDel="00000000">
              <w:rPr>
                <w:i w:val="1"/>
                <w:sz w:val="20"/>
                <w:highlight w:val="none"/>
                <w:rtl w:val="0"/>
              </w:rPr>
              <w:t xml:space="preserve">Chicago Defender </w:t>
            </w:r>
            <w:r w:rsidRPr="00000000" w:rsidR="00000000" w:rsidDel="00000000">
              <w:rPr>
                <w:sz w:val="20"/>
                <w:highlight w:val="none"/>
                <w:rtl w:val="0"/>
              </w:rPr>
              <w:t xml:space="preserve">as power print and new media voice in African-American journalism. The paper was founded in 1905 and continues to be a source of empowerment for black communities (</w:t>
            </w:r>
            <w:hyperlink r:id="rId6">
              <w:r w:rsidRPr="00000000" w:rsidR="00000000" w:rsidDel="00000000">
                <w:rPr>
                  <w:color w:val="1155cc"/>
                  <w:sz w:val="20"/>
                  <w:highlight w:val="none"/>
                  <w:u w:val="single"/>
                  <w:rtl w:val="0"/>
                </w:rPr>
                <w:t xml:space="preserve">http://www.chicagodefender.com/</w:t>
              </w:r>
            </w:hyperlink>
            <w:r w:rsidRPr="00000000" w:rsidR="00000000" w:rsidDel="00000000">
              <w:rPr>
                <w:sz w:val="20"/>
                <w:highlight w:val="none"/>
                <w:rtl w:val="0"/>
              </w:rPr>
              <w:t xml:space="preserve">).</w:t>
            </w:r>
          </w:p>
          <w:p w:rsidP="00000000" w:rsidRPr="00000000" w:rsidR="00000000" w:rsidDel="00000000" w:rsidRDefault="00000000">
            <w:pPr>
              <w:spacing w:lineRule="auto" w:after="0" w:line="240" w:before="0"/>
              <w:ind w:left="0" w:firstLine="0" w:right="0"/>
            </w:pPr>
            <w:r w:rsidRPr="00000000" w:rsidR="00000000" w:rsidDel="00000000">
              <w:rPr>
                <w:sz w:val="20"/>
                <w:highlight w:val="none"/>
                <w:rtl w:val="0"/>
              </w:rPr>
              <w:t xml:space="preserve">However, I wonder how useful Wilson and Chock’s reconfiguration of the “digital divide” is for producing the participatory skills necessary to allow minority media outlets to emerge in the 21st century? This is an issue, as the authors point out the ratio between the growing minority populations and the ownership of media outlets is severely unbalanced. As an activist and media educator/producer I work to create balanced participatory publics across gender, race, and class lines, but should we look to broadband access as a goal of increased minority ownership and employment in media fields? Certainly! But the authors seem to be leap over the fact that this type of participation – ownership/employment - is increasing based on skill-sets/literacies, as well as access not just to broadband but also production tools and spaces. This speaks to the authors’ brief mention of the “participation gap” (256).</w:t>
            </w:r>
          </w:p>
          <w:p w:rsidP="00000000" w:rsidRPr="00000000" w:rsidR="00000000" w:rsidDel="00000000" w:rsidRDefault="00000000">
            <w:pPr>
              <w:spacing w:lineRule="auto" w:after="0" w:line="240" w:before="0"/>
              <w:ind w:left="0" w:firstLine="0" w:right="0"/>
            </w:pPr>
            <w:r w:rsidRPr="00000000" w:rsidR="00000000" w:rsidDel="00000000">
              <w:rPr>
                <w:sz w:val="20"/>
                <w:highlight w:val="none"/>
                <w:rtl w:val="0"/>
              </w:rPr>
              <w:t xml:space="preserve">They even go as far to say that, “evidence is fairly clear that basic access to a digital platform does not automatically result in one’s becoming a content producer” (256). And, their sentence on the constantly moving participation/tech. frontier provides a number of important challenges to the increasingly fixed (and therefore problematic) pedagogical concepts in new media literacies. Yet, their focus on the inclusion/exclusion of networks is not paired with any discussion of how to decrease this participation gap, only claims of access. While I find the issue of access and the digital divide important and necessary to explore, when framed around media production employment and ownership it must be coupled with questions and answers around skill-sets.</w:t>
            </w:r>
          </w:p>
          <w:p w:rsidP="00000000" w:rsidRPr="00000000" w:rsidR="00000000" w:rsidDel="00000000" w:rsidRDefault="00000000">
            <w:pPr>
              <w:spacing w:lineRule="auto" w:after="0" w:line="240" w:before="0"/>
              <w:ind w:left="0" w:firstLine="0" w:right="0"/>
            </w:pPr>
            <w:r w:rsidRPr="00000000" w:rsidR="00000000" w:rsidDel="00000000">
              <w:rPr>
                <w:sz w:val="20"/>
                <w:highlight w:val="none"/>
                <w:rtl w:val="0"/>
              </w:rPr>
              <w:t xml:space="preserve">Internet access is important for individuals working to get their foot in the door of the converged media industries. User-created media online are often used as calling cards for professional work (see Henry Jenkins 2006). Ultimately, this is why I take issue with the framing of the digital divide reconfiguration. If the authors used alternative statistic around racial inequalities and ICT, for example internet access and homework grades (is there anything out there like this? I can’t find it if there is), I would find this article more appealing. Yet, the article contains a large gap between understanding minority participation in media industries and broadband access.</w:t>
            </w:r>
          </w:p>
          <w:p w:rsidP="00000000" w:rsidRPr="00000000" w:rsidR="00000000" w:rsidDel="00000000" w:rsidRDefault="00000000">
            <w:pPr>
              <w:spacing w:lineRule="auto" w:after="0" w:line="240" w:before="0"/>
              <w:ind w:left="-1170" w:firstLine="0" w:right="0"/>
            </w:pPr>
            <w:r w:rsidRPr="00000000" w:rsidR="00000000" w:rsidDel="00000000">
              <w:rPr>
                <w:sz w:val="20"/>
                <w:highlight w:val="none"/>
                <w:rtl w:val="0"/>
              </w:rPr>
              <w:t xml:space="preserve"> </w:t>
            </w:r>
          </w:p>
          <w:p w:rsidP="00000000" w:rsidRPr="00000000" w:rsidR="00000000" w:rsidDel="00000000" w:rsidRDefault="00000000">
            <w:pPr>
              <w:spacing w:lineRule="auto" w:after="0" w:line="240" w:before="0"/>
              <w:ind w:left="-1170" w:firstLine="0" w:right="0"/>
            </w:pPr>
            <w:r w:rsidRPr="00000000" w:rsidR="00000000" w:rsidDel="00000000">
              <w:rPr>
                <w:sz w:val="20"/>
                <w:highlight w:val="none"/>
                <w:rtl w:val="0"/>
              </w:rPr>
              <w:t xml:space="preserve"> </w:t>
            </w:r>
          </w:p>
          <w:p w:rsidP="00000000" w:rsidRPr="00000000" w:rsidR="00000000" w:rsidDel="00000000" w:rsidRDefault="00000000">
            <w:pPr>
              <w:spacing w:lineRule="auto" w:after="0" w:line="240" w:before="0"/>
              <w:ind w:left="-1170" w:firstLine="0" w:right="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Colin</w:t>
            </w:r>
          </w:p>
        </w:tc>
        <w:tc>
          <w:tcPr>
            <w:tcMar>
              <w:top w:w="100.0" w:type="dxa"/>
              <w:left w:w="100.0" w:type="dxa"/>
              <w:bottom w:w="100.0" w:type="dxa"/>
              <w:right w:w="100.0" w:type="dxa"/>
            </w:tcMar>
          </w:tcPr>
          <w:p w:rsidP="00000000" w:rsidRPr="00000000" w:rsidR="00000000" w:rsidDel="00000000" w:rsidRDefault="00000000">
            <w:pPr>
              <w:spacing w:lineRule="auto" w:line="240"/>
            </w:pPr>
            <w:r w:rsidRPr="00000000" w:rsidR="00000000" w:rsidDel="00000000">
              <w:rPr>
                <w:highlight w:val="none"/>
                <w:rtl w:val="0"/>
              </w:rPr>
              <w:t xml:space="preserve">The Wilson and Costanza-Chock Article presented an interesting application of network theory (more or less) to the problem of inclusion/exclusion of users in ICTs (info comm. tech.). </w:t>
            </w:r>
          </w:p>
          <w:p w:rsidP="00000000" w:rsidRPr="00000000" w:rsidR="00000000" w:rsidDel="00000000" w:rsidRDefault="00000000">
            <w:pPr>
              <w:spacing w:lineRule="auto" w:line="240"/>
            </w:pPr>
            <w:r w:rsidRPr="00000000" w:rsidR="00000000" w:rsidDel="00000000">
              <w:rPr>
                <w:rtl w:val="0"/>
              </w:rPr>
            </w:r>
          </w:p>
          <w:p w:rsidP="00000000" w:rsidRPr="00000000" w:rsidR="00000000" w:rsidDel="00000000" w:rsidRDefault="00000000">
            <w:pPr>
              <w:spacing w:lineRule="auto" w:line="240"/>
            </w:pPr>
            <w:r w:rsidRPr="00000000" w:rsidR="00000000" w:rsidDel="00000000">
              <w:rPr>
                <w:highlight w:val="none"/>
                <w:rtl w:val="0"/>
              </w:rPr>
              <w:t xml:space="preserve">It took me a second, but the reframing of Metcalfe’s Law to reflect not the value of inclusion but the cost of exclusion was really interesting, and though I think they didn’t do a very good job of explaining it (not a single example) it starts to make intuitive sense once you plug in your own examples. Once everyone else has Facebook, you’re missing out on a lot if you’re not on it. (Or so highschool kids might think). But a better example might just be: once everyone else has internet access at home, then the advantage is held by (almost) everyone, so homework is assigned that requires it, and then the cost of exclusion is high -- in a real sense. (Hard to quantify “the feeling of being left out b/c you’re not on Facebook” though very easy to do so with “Couldn’t do my homework b/c I have no cable modem.”)</w:t>
            </w:r>
          </w:p>
          <w:p w:rsidP="00000000" w:rsidRPr="00000000" w:rsidR="00000000" w:rsidDel="00000000" w:rsidRDefault="00000000">
            <w:pPr>
              <w:spacing w:lineRule="auto" w:line="240"/>
            </w:pPr>
            <w:r w:rsidRPr="00000000" w:rsidR="00000000" w:rsidDel="00000000">
              <w:rPr>
                <w:rtl w:val="0"/>
              </w:rPr>
            </w:r>
          </w:p>
          <w:p w:rsidP="00000000" w:rsidRPr="00000000" w:rsidR="00000000" w:rsidDel="00000000" w:rsidRDefault="00000000">
            <w:pPr>
              <w:spacing w:lineRule="auto" w:line="240"/>
            </w:pPr>
            <w:r w:rsidRPr="00000000" w:rsidR="00000000" w:rsidDel="00000000">
              <w:rPr>
                <w:highlight w:val="none"/>
                <w:rtl w:val="0"/>
              </w:rPr>
              <w:t xml:space="preserve">While the author’s overall conclusion is valid, “...the American mediascape will never look like the American public,” I’m curious whether an American mediascape that </w:t>
            </w:r>
            <w:r w:rsidRPr="00000000" w:rsidR="00000000" w:rsidDel="00000000">
              <w:rPr>
                <w:i w:val="1"/>
                <w:highlight w:val="none"/>
                <w:rtl w:val="0"/>
              </w:rPr>
              <w:t xml:space="preserve">does</w:t>
            </w:r>
            <w:r w:rsidRPr="00000000" w:rsidR="00000000" w:rsidDel="00000000">
              <w:rPr>
                <w:highlight w:val="none"/>
                <w:rtl w:val="0"/>
              </w:rPr>
              <w:t xml:space="preserve"> reflect population percentages characteristic of the “American public” (a fictive construct if there ever was one) would be any different than the dross we’re fed now. The way they set up the figures, one might conclude that it’s </w:t>
            </w:r>
            <w:r w:rsidRPr="00000000" w:rsidR="00000000" w:rsidDel="00000000">
              <w:rPr>
                <w:i w:val="1"/>
                <w:highlight w:val="none"/>
                <w:rtl w:val="0"/>
              </w:rPr>
              <w:t xml:space="preserve">because</w:t>
            </w:r>
            <w:r w:rsidRPr="00000000" w:rsidR="00000000" w:rsidDel="00000000">
              <w:rPr>
                <w:highlight w:val="none"/>
                <w:rtl w:val="0"/>
              </w:rPr>
              <w:t xml:space="preserve"> there are so many minorities employed at PBS, CPB, and NPR, that the programming is “good” (i.e. listened to by Lefty academics like us) -- but it would be a big mistake to draw this causal connection. (They might very well just have good programming AND are nice people that have fair hiring practices.) I’m fairly convinced that the sickening direction cable news is pushing the mediascape is a result of larger forces that for lack of a better word and time I’m going to label: “capital.” (!)</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Pedro</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highlight w:val="none"/>
                <w:rtl w:val="0"/>
              </w:rPr>
              <w:t xml:space="preserve">The Reardon and TallBear article was fantastic. I really liked that they ended with paradigms that could lead to more collaborative research. I never really thought of new, genetic bio-anthropology as making contemporary populations anachronistic and mapping the world in the service of a Western/modern/White cosmology, even though these are now (post-Fabian) classic critiques of anthropology. I wonder what the solutions proposed might look like, however, when the populations in questions do not have anything like Native “sovereignty” providing “authorized” representatives. Do the problems look the same? What about the solutions?</w:t>
            </w:r>
          </w:p>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highlight w:val="none"/>
                <w:rtl w:val="0"/>
              </w:rPr>
              <w:t xml:space="preserve"> </w:t>
            </w:r>
          </w:p>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highlight w:val="none"/>
                <w:rtl w:val="0"/>
              </w:rPr>
              <w:t xml:space="preserve">There were plenty of great things in the Wilson and Costanza-Chock article, like its documentation of disparities in various media, internet access, etc. I was wondering:</w:t>
            </w:r>
          </w:p>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highlight w:val="none"/>
                <w:rtl w:val="0"/>
              </w:rPr>
              <w:t xml:space="preserve">1.</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rFonts w:cs="Times New Roman" w:hAnsi="Times New Roman" w:eastAsia="Times New Roman" w:ascii="Times New Roman"/>
                <w:highlight w:val="none"/>
                <w:rtl w:val="0"/>
              </w:rPr>
              <w:t xml:space="preserve">Th</w:t>
            </w:r>
            <w:r w:rsidRPr="00000000" w:rsidR="00000000" w:rsidDel="00000000">
              <w:rPr>
                <w:rFonts w:cs="Times New Roman" w:hAnsi="Times New Roman" w:eastAsia="Times New Roman" w:ascii="Times New Roman"/>
                <w:highlight w:val="none"/>
                <w:rtl w:val="0"/>
              </w:rPr>
              <w:t xml:space="preserve">is article asks how a politics for a more representative and just media should be framed, and suggests that it should center on the costs of being excluded from broadband and other kinds of internet access (I’m not sure if the W-T formulation applies to mass media) for both society, and for those excluded from what has recently moved (in the US) from a privilege to a social necessity.  Would it be more productive to put barriers to access at the center of this frame rather than the costs of not being connected at the center of a politics for a more representative media/internet? The former are unacceptable and make a more powerful case for intervention (of one kind or another), while the later suggest that those who are not connected are necessarily losing out—there are reasons besides barriers why some people choose not to connect). Costs also more easily mirror laissez-faire understandings of the problem (increased costs of disconnection will mean more people will buy into the network). Am I splitting hairs?</w:t>
            </w:r>
          </w:p>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highlight w:val="none"/>
                <w:rtl w:val="0"/>
              </w:rPr>
              <w:t xml:space="preserve">2.</w:t>
            </w:r>
            <w:r w:rsidRPr="00000000" w:rsidR="00000000" w:rsidDel="00000000">
              <w:rPr>
                <w:rFonts w:cs="Times New Roman" w:hAnsi="Times New Roman" w:eastAsia="Times New Roman" w:ascii="Times New Roman"/>
                <w:sz w:val="14"/>
                <w:highlight w:val="none"/>
                <w:rtl w:val="0"/>
              </w:rPr>
              <w:t xml:space="preserve">     </w:t>
            </w:r>
            <w:r w:rsidRPr="00000000" w:rsidR="00000000" w:rsidDel="00000000">
              <w:rPr>
                <w:rFonts w:cs="Times New Roman" w:hAnsi="Times New Roman" w:eastAsia="Times New Roman" w:ascii="Times New Roman"/>
                <w:highlight w:val="none"/>
                <w:rtl w:val="0"/>
              </w:rPr>
              <w:t xml:space="preserve">Would the W-T formulation suggest, against Metcalfe’s, that as the proportion of people in a network rise, the value of additional people is subject to diminishing returns? Or are these formulas meant to work together, a view from outside and inside respectively? What they measure is a bit different—possible connections on one hand, and something like “normativity” on the other.</w:t>
            </w:r>
          </w:p>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highlight w:val="none"/>
                <w:rtl w:val="0"/>
              </w:rPr>
              <w:t xml:space="preserve"> </w:t>
            </w:r>
          </w:p>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highlight w:val="none"/>
                <w:rtl w:val="0"/>
              </w:rPr>
              <w:t xml:space="preserve"> </w:t>
            </w:r>
          </w:p>
          <w:p w:rsidP="00000000" w:rsidRPr="00000000" w:rsidR="00000000" w:rsidDel="00000000" w:rsidRDefault="00000000">
            <w:pPr>
              <w:spacing w:lineRule="auto" w:after="0" w:line="240" w:before="0"/>
              <w:ind w:left="0" w:firstLine="0" w:right="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Dan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 In Reardon and Tallbear's "Your DNA is Our History" there are two two interesting points to pull out. First, the argument made that suggests that genetic material taken from indigenous peoples might have their status as property challenged on the grounds that as it represented a 'beneﬁt to all humanity'. The article points out that "The deeper structural problem is the relations between white-ness and property this case enacts—speciﬁcally, the way in which Native peoples once again become folded into the long-standing goals of “Europeans” to transform nature into useful products and to create knowledge that will be of use and beneﬁt to all people." (p.s238) Knowing smirks at the thought of 'beneﬁt to all people' aside, it raises a question not just about the way that the fruits of technological development are distributed, but also how the resources for it's construction are obtained. Simply put, under this understanding of property and justice if you're outside the hegemonic power structure, then you cannot havre property. It's an important argument to bring to bear against the appropriation of the biological resources of subaltern people and it also brings to mind the way in which hegemonic ideas about property are inscribed into the practice and norms of science. That it is so easy to run to claims that is 'good science' or that the beneﬁts to 'the people' should make us all somewhat uneasy about our own work.</w:t>
            </w:r>
          </w:p>
          <w:p w:rsidP="00000000" w:rsidRPr="00000000" w:rsidR="00000000" w:rsidDel="00000000" w:rsidRDefault="00000000">
            <w:pPr>
              <w:spacing w:lineRule="auto" w:after="0" w:line="240" w:before="0"/>
              <w:ind w:left="0" w:firstLine="0" w:right="0"/>
            </w:pP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Also, I want to point out that the argument of using indigenous  people living today as almost living fossils is so dubious and smacking of the same logic that causes people to make the "if evolution is real, why are there still monkeys?" </w:t>
            </w:r>
          </w:p>
          <w:p w:rsidP="00000000" w:rsidRPr="00000000" w:rsidR="00000000" w:rsidDel="00000000" w:rsidRDefault="00000000">
            <w:pPr>
              <w:spacing w:lineRule="auto" w:after="0" w:line="240" w:before="0"/>
              <w:ind w:left="0" w:firstLine="0" w:right="0"/>
            </w:pP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In reference to David's note and identity politics:</w:t>
            </w:r>
          </w:p>
          <w:p w:rsidP="00000000" w:rsidRPr="00000000" w:rsidR="00000000" w:rsidDel="00000000" w:rsidRDefault="00000000">
            <w:pPr>
              <w:spacing w:lineRule="auto" w:after="0" w:line="240" w:before="0"/>
              <w:ind w:left="0" w:firstLine="0" w:right="0"/>
            </w:pP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"But don't let it be a black and a white one</w:t>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Cuz they slam ya down to the street top</w:t>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Black police showin out for the white cop"</w:t>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-Ice Cube, "Fuck the Police"</w:t>
            </w:r>
          </w:p>
          <w:p w:rsidP="00000000" w:rsidRPr="00000000" w:rsidR="00000000" w:rsidDel="00000000" w:rsidRDefault="00000000">
            <w:pPr>
              <w:spacing w:lineRule="auto" w:after="0" w:line="240" w:before="0"/>
              <w:ind w:left="0" w:firstLine="0" w:right="0"/>
            </w:pP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Check it out- First Black Browser</w:t>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http://www.blackbirdhome.com/</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Jalynn Tatum</w:t>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More by</w:t>
            </w:r>
          </w:p>
          <w:p w:rsidP="00000000" w:rsidRPr="00000000" w:rsidR="00000000" w:rsidDel="00000000" w:rsidRDefault="00000000">
            <w:pPr>
              <w:spacing w:lineRule="auto" w:after="0" w:line="240" w:before="0"/>
              <w:ind w:left="0" w:firstLine="0" w:right="-1170"/>
            </w:pPr>
            <w:r w:rsidRPr="00000000" w:rsidR="00000000" w:rsidDel="00000000">
              <w:rPr>
                <w:rtl w:val="0"/>
              </w:rPr>
            </w:r>
          </w:p>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Jalynn Tatum</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sz w:val="24"/>
                <w:highlight w:val="none"/>
                <w:rtl w:val="0"/>
              </w:rPr>
              <w:t xml:space="preserve">“New Voices on the Net?” by Ernest J. Wilson III and Sasha Costanza-chock presents the reality of what I thought to be true.  It is commonly accepted by most African-Americans that tv, media, and the internet asserts new mechanisms of racism.  Those methods were always thought to be the standardization of blonde hair and blue eyes or the underlying association of social prevalence with whiteness.  I speak from the perspective of an African-American woman so I think my opinion has some legitimacy when it comes to the issue of covert racism hidden beneath the surface of mainstream commercialized media.  So it comes as no surprise at the disproportionate number of minorities in radio, television, and newspaper media.  I saw a random quote from a professional industry society about how </w:t>
            </w:r>
            <w:r w:rsidRPr="00000000" w:rsidR="00000000" w:rsidDel="00000000">
              <w:rPr>
                <w:rFonts w:cs="Times New Roman" w:hAnsi="Times New Roman" w:eastAsia="Times New Roman" w:ascii="Times New Roman"/>
                <w:sz w:val="24"/>
                <w:highlight w:val="none"/>
                <w:u w:val="single"/>
                <w:rtl w:val="0"/>
              </w:rPr>
              <w:t xml:space="preserve">most Americans get their news and information from television, and recently, I believe the internet has been a major source of information and news.</w:t>
            </w:r>
            <w:r w:rsidRPr="00000000" w:rsidR="00000000" w:rsidDel="00000000">
              <w:rPr>
                <w:rFonts w:cs="Times New Roman" w:hAnsi="Times New Roman" w:eastAsia="Times New Roman" w:ascii="Times New Roman"/>
                <w:sz w:val="24"/>
                <w:highlight w:val="none"/>
                <w:rtl w:val="0"/>
              </w:rPr>
              <w:t xml:space="preserve">  Consequently, it should come as no surprise that media is skewed towards the white majority.</w:t>
            </w:r>
          </w:p>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sz w:val="24"/>
                <w:highlight w:val="none"/>
                <w:rtl w:val="0"/>
              </w:rPr>
              <w:t xml:space="preserve"> </w:t>
            </w:r>
          </w:p>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sz w:val="24"/>
                <w:highlight w:val="none"/>
                <w:rtl w:val="0"/>
              </w:rPr>
              <w:t xml:space="preserve">In the article, “Reconciliation Project: from kinship to justice”, the author gave a good explanation for why African-Americans have caught on to ancestry DNA testing.  The middle passage cut off our connection to our ancient ancestors.  And during slavery families were separated; mother’s separated from babies, brothers and sisters sold away to different plantations never to be seen again.”  Back then slaves were property without any rights to the fruits of their own labor and without rights to family connections.  It is a legacy that still reverberates from the past.</w:t>
            </w:r>
          </w:p>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sz w:val="24"/>
                <w:highlight w:val="none"/>
                <w:rtl w:val="0"/>
              </w:rPr>
              <w:t xml:space="preserve"> </w:t>
            </w:r>
          </w:p>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sz w:val="24"/>
                <w:highlight w:val="none"/>
                <w:rtl w:val="0"/>
              </w:rPr>
              <w:t xml:space="preserve">Now, as an African American woman I was able to sympathize more so with the innocence project.  I recall true stories that occurred during Jim Crow south in which African-American boys were jailed and subsequently lynched for supposedly whistling at white women and stories of innocent African-Americans getting victimized and set up by the police.  The Rodney King incident was not that long ago.  Without a doubt, I believe some of those sentiments have carried forth when it comes to racial profiling.  Explain to me the disproportionate number of African-Americans in prison when white collar crooks continue roaming the streets.  Some of these wall street bankers walked away with millions of dollars while the average investor lost their life’s savings.  Please explain to me how it is ethical for someone to swindle millions from honest hard working people on the premise of fanciful misconstrued legal jargon because in reality, people are without homes and without money to feed themselves while these “criminals” live in mansions and get driven around in stretch limos.</w:t>
            </w:r>
          </w:p>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sz w:val="24"/>
                <w:highlight w:val="none"/>
                <w:rtl w:val="0"/>
              </w:rPr>
              <w:t xml:space="preserve"> </w:t>
            </w:r>
          </w:p>
          <w:p w:rsidP="00000000" w:rsidRPr="00000000" w:rsidR="00000000" w:rsidDel="00000000" w:rsidRDefault="00000000">
            <w:pPr>
              <w:spacing w:lineRule="auto" w:after="0" w:line="240" w:before="0"/>
              <w:ind w:left="0" w:firstLine="0" w:right="0"/>
            </w:pPr>
            <w:r w:rsidRPr="00000000" w:rsidR="00000000" w:rsidDel="00000000">
              <w:rPr>
                <w:rFonts w:cs="Times New Roman" w:hAnsi="Times New Roman" w:eastAsia="Times New Roman" w:ascii="Times New Roman"/>
                <w:sz w:val="24"/>
                <w:highlight w:val="none"/>
                <w:rtl w:val="0"/>
              </w:rPr>
              <w:t xml:space="preserve">As to reparations for slavery, I can understand the motive.  People descended from slaves are unable to take advantage of what their ancestors built.  Slaves were unable to pass anything on to their descendants.  In contrast, some of the descendants of the white plantation owners are still reaping the benefits built by slave labor.  However, the practicality of ensuring reparations and figuring how to do it in a way that helps rather than hinders is another thing; it would be a complicated endeavor.   </w:t>
            </w:r>
          </w:p>
          <w:p w:rsidP="00000000" w:rsidRPr="00000000" w:rsidR="00000000" w:rsidDel="00000000" w:rsidRDefault="00000000">
            <w:pPr>
              <w:spacing w:lineRule="auto" w:after="0" w:line="240" w:before="0"/>
              <w:ind w:left="0" w:firstLine="0" w:right="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highlight w:val="none"/>
                <w:rtl w:val="0"/>
              </w:rPr>
              <w:t xml:space="preserve">Ellen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Idea of DNA as property and one that the “European” and white researchers are trying to lay claim to: I never thought of gathering and keeping DNA as a form of colonization or assertion of these other cultures and biologies as “European” property or privilege, but the demands of these researchers and this project bring these questions further forward. “How did anthropologists and later human geneticists come to understand Native cultures and then biologies as part of the proper inheritance of whites and thus that which scientists had the right to control and study?” (235)</w:t>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Also, this theory that people of “European” descendents are considered to have a more developed or evolved DNA in the form of genetic evolutionism within the Genographic Project comes to me as an erroneous and very dated way of thinking. As Reardon and TallBear point out, this is a concept that is based on Morgan’s cultural evolutionism--which fell out of favor long ago. That it’s kernel concepts have reared their head in current-day scientific thought is proof that these issues have not gone away and are still deeply embedded within the structure of science and society.</w:t>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Brought up in this article as well as in the Nelson piece is the question of “genetic-based” ideas of ancestry putting at risk “land-based” ideas of ancestry, which is a major concern for many indigenous groups. “For these communities, DNA analysis does not offer the horizon of justice, but is rather a threat to their worldview.” (22)</w:t>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Reardon and TallBear’s description of possible solutions—to put the agency of collection and dispersion of DNA samples in the hands of the indigenous people—is a step toward a more integrated and inclusive way of thinking about this research.</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17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rtl w:val="0"/>
              </w:rPr>
            </w:r>
          </w:p>
        </w:tc>
      </w:tr>
    </w:tbl>
    <w:p w:rsidP="00000000" w:rsidRPr="00000000" w:rsidR="00000000" w:rsidDel="00000000" w:rsidRDefault="00000000">
      <w:pPr>
        <w:ind w:left="0" w:firstLine="0" w:right="-1170"/>
      </w:pPr>
      <w:r w:rsidRPr="00000000" w:rsidR="00000000" w:rsidDel="00000000">
        <w:rPr>
          <w:rtl w:val="0"/>
        </w:rPr>
      </w:r>
    </w:p>
    <w:sectPr>
      <w:pgSz w:w="12240" w:h="15840"/>
      <w:pgMar w:left="450" w:right="36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highlight w:val="none"/>
      <w:u w:val="none"/>
      <w:vertAlign w:val="baseline"/>
    </w:rPr>
  </w:style>
  <w:style w:styleId="Heading1" w:type="paragraph">
    <w:name w:val="heading 1"/>
    <w:basedOn w:val="Normal"/>
    <w:next w:val="Normal"/>
    <w:pPr>
      <w:spacing w:lineRule="auto" w:after="120" w:before="480"/>
    </w:pPr>
    <w:rPr>
      <w:b w:val="1"/>
      <w:sz w:val="36"/>
      <w:highlight w:val="none"/>
    </w:rPr>
  </w:style>
  <w:style w:styleId="Heading2" w:type="paragraph">
    <w:name w:val="heading 2"/>
    <w:basedOn w:val="Normal"/>
    <w:next w:val="Normal"/>
    <w:pPr>
      <w:spacing w:lineRule="auto" w:after="80" w:before="360"/>
    </w:pPr>
    <w:rPr>
      <w:b w:val="1"/>
      <w:sz w:val="28"/>
      <w:highlight w:val="none"/>
    </w:rPr>
  </w:style>
  <w:style w:styleId="Heading3" w:type="paragraph">
    <w:name w:val="heading 3"/>
    <w:basedOn w:val="Normal"/>
    <w:next w:val="Normal"/>
    <w:pPr>
      <w:spacing w:lineRule="auto" w:after="80" w:before="280"/>
    </w:pPr>
    <w:rPr>
      <w:b w:val="1"/>
      <w:color w:val="666666"/>
      <w:sz w:val="24"/>
      <w:highlight w:val="none"/>
    </w:rPr>
  </w:style>
  <w:style w:styleId="Heading4" w:type="paragraph">
    <w:name w:val="heading 4"/>
    <w:basedOn w:val="Normal"/>
    <w:next w:val="Normal"/>
    <w:pPr>
      <w:spacing w:lineRule="auto" w:after="40" w:before="240"/>
    </w:pPr>
    <w:rPr>
      <w:i w:val="1"/>
      <w:color w:val="666666"/>
      <w:sz w:val="22"/>
      <w:highlight w:val="none"/>
    </w:rPr>
  </w:style>
  <w:style w:styleId="Heading5" w:type="paragraph">
    <w:name w:val="heading 5"/>
    <w:basedOn w:val="Normal"/>
    <w:next w:val="Normal"/>
    <w:pPr>
      <w:spacing w:lineRule="auto" w:after="40" w:before="220"/>
    </w:pPr>
    <w:rPr>
      <w:b w:val="1"/>
      <w:color w:val="666666"/>
      <w:sz w:val="20"/>
      <w:highlight w:val="none"/>
    </w:rPr>
  </w:style>
  <w:style w:styleId="Heading6" w:type="paragraph">
    <w:name w:val="heading 6"/>
    <w:basedOn w:val="Normal"/>
    <w:next w:val="Normal"/>
    <w:pPr>
      <w:spacing w:lineRule="auto" w:after="40" w:before="200"/>
    </w:pPr>
    <w:rPr>
      <w:i w:val="1"/>
      <w:color w:val="666666"/>
      <w:sz w:val="20"/>
      <w:highlight w:val="none"/>
    </w:rPr>
  </w:style>
  <w:style w:styleId="Title" w:type="paragraph">
    <w:name w:val="Title"/>
    <w:basedOn w:val="Normal"/>
    <w:next w:val="Normal"/>
    <w:pPr>
      <w:spacing w:lineRule="auto" w:after="120" w:before="480"/>
    </w:pPr>
    <w:rPr>
      <w:b w:val="1"/>
      <w:sz w:val="72"/>
      <w:highlight w:val="none"/>
    </w:rPr>
  </w:style>
  <w:style w:styleId="Subtitle" w:type="paragraph">
    <w:name w:val="Subtitle"/>
    <w:basedOn w:val="Normal"/>
    <w:next w:val="Normal"/>
    <w:pPr>
      <w:spacing w:lineRule="auto" w:after="80" w:before="360"/>
    </w:pPr>
    <w:rPr>
      <w:rFonts w:cs="Georgia" w:hAnsi="Georgia" w:eastAsia="Georgia" w:ascii="Georgia"/>
      <w:i w:val="1"/>
      <w:color w:val="666666"/>
      <w:sz w:val="48"/>
      <w:highlight w:val="none"/>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www.chicagodefender.com/" Type="http://schemas.openxmlformats.org/officeDocument/2006/relationships/hyperlink" TargetMode="External" Id="rId6"/><Relationship Target="http://thesocietypages.org/cyborgology/2012/09/27/new-myspace-bringing-regentrification-back/" Type="http://schemas.openxmlformats.org/officeDocument/2006/relationships/hyperlink" TargetMode="External"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RESTS Discussion 9/28/12.docx</dc:title>
</cp:coreProperties>
</file>